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AAB11" w14:textId="2CC788EE" w:rsidR="004A01BF" w:rsidRDefault="006D5CFE">
      <w:pPr>
        <w:rPr>
          <w:rFonts w:ascii="Verdana" w:hAnsi="Verdana"/>
          <w:b/>
          <w:color w:val="000000" w:themeColor="text1"/>
          <w:sz w:val="20"/>
          <w:szCs w:val="20"/>
          <w:lang w:val="cs-CZ"/>
        </w:rPr>
      </w:pPr>
      <w:r>
        <w:rPr>
          <w:b/>
          <w:sz w:val="20"/>
          <w:lang w:bidi="en-US"/>
        </w:rPr>
        <w:t xml:space="preserve">Annex 3 - </w:t>
      </w:r>
      <w:r w:rsidR="00A03BEC">
        <w:rPr>
          <w:b/>
          <w:sz w:val="20"/>
          <w:lang w:bidi="en-US"/>
        </w:rPr>
        <w:t>Supply of equipment for the Microfluidics Laboratory – technical specifications</w:t>
      </w:r>
    </w:p>
    <w:p w14:paraId="1F51A503" w14:textId="77777777" w:rsidR="004A01BF" w:rsidRDefault="00A03BEC">
      <w:pPr>
        <w:rPr>
          <w:rFonts w:ascii="Verdana" w:hAnsi="Verdana"/>
          <w:color w:val="auto"/>
          <w:sz w:val="20"/>
          <w:szCs w:val="20"/>
          <w:lang w:val="cs-CZ"/>
        </w:rPr>
      </w:pPr>
      <w:r>
        <w:rPr>
          <w:sz w:val="20"/>
          <w:lang w:bidi="en-US"/>
        </w:rPr>
        <w:t>This technical specifications define the requirements for the supply of equipment for the microfluidic laboratory, including equipment for the production of microfluidic models (PDMS chips) and for the assembly and control of microfluidic fluid circuits. The required delivery includes transportation, installation, commissioning and operator training on each device. Compliance with the required parameters must be demonstrated through technical sheets, measurement protocols, photographs or similar documents to ensure that only tested and working products are offered and not devices that are still in development or in the prototype phase.</w:t>
      </w:r>
    </w:p>
    <w:p w14:paraId="1A3424E8" w14:textId="77777777" w:rsidR="004A01BF" w:rsidRDefault="00A03BEC">
      <w:pPr>
        <w:rPr>
          <w:rFonts w:ascii="Verdana" w:hAnsi="Verdana"/>
          <w:color w:val="000000" w:themeColor="text1"/>
          <w:sz w:val="20"/>
          <w:szCs w:val="20"/>
          <w:lang w:val="cs-CZ"/>
        </w:rPr>
      </w:pPr>
      <w:r>
        <w:rPr>
          <w:sz w:val="20"/>
          <w:lang w:bidi="en-US"/>
        </w:rPr>
        <w:t>The specific required technical parameters are listed in the following table:</w:t>
      </w:r>
    </w:p>
    <w:tbl>
      <w:tblPr>
        <w:tblStyle w:val="Mkatabulky"/>
        <w:tblW w:w="8714" w:type="dxa"/>
        <w:tblInd w:w="-5" w:type="dxa"/>
        <w:tblLayout w:type="fixed"/>
        <w:tblLook w:val="04A0" w:firstRow="1" w:lastRow="0" w:firstColumn="1" w:lastColumn="0" w:noHBand="0" w:noVBand="1"/>
      </w:tblPr>
      <w:tblGrid>
        <w:gridCol w:w="2976"/>
        <w:gridCol w:w="5738"/>
      </w:tblGrid>
      <w:tr w:rsidR="004A01BF" w14:paraId="0F2DBD87" w14:textId="77777777">
        <w:tc>
          <w:tcPr>
            <w:tcW w:w="2976" w:type="dxa"/>
          </w:tcPr>
          <w:p w14:paraId="5D789053" w14:textId="77777777" w:rsidR="004A01BF" w:rsidRDefault="00A03BEC">
            <w:pPr>
              <w:pStyle w:val="polozka1"/>
              <w:widowControl w:val="0"/>
              <w:rPr>
                <w:lang w:val="cs-CZ"/>
              </w:rPr>
            </w:pPr>
            <w:r>
              <w:rPr>
                <w:lang w:bidi="en-US"/>
              </w:rPr>
              <w:t>Equipment for manufacturing master molds for PDMS chips</w:t>
            </w:r>
          </w:p>
        </w:tc>
        <w:tc>
          <w:tcPr>
            <w:tcW w:w="5737" w:type="dxa"/>
          </w:tcPr>
          <w:p w14:paraId="7545BB42" w14:textId="77777777" w:rsidR="004A01BF" w:rsidRDefault="00A03BEC">
            <w:pPr>
              <w:rPr>
                <w:rFonts w:ascii="Verdana" w:hAnsi="Verdana"/>
                <w:color w:val="000000" w:themeColor="text1"/>
                <w:sz w:val="20"/>
                <w:szCs w:val="20"/>
                <w:lang w:val="cs-CZ"/>
              </w:rPr>
            </w:pPr>
            <w:r>
              <w:rPr>
                <w:sz w:val="20"/>
                <w:lang w:bidi="en-US"/>
              </w:rPr>
              <w:t>The device must enable the production of 2D master molds using negative photoresists. The delivery must contain the following items (1.1 – 1.3) with the minimum parameters according to the specifications below. It must be a complete chain that allows for the traceability of all steps of the entire production process (application of photoresist, thermal stabilization, creation of the mold according to the mask-test mask included in the delivery).</w:t>
            </w:r>
          </w:p>
        </w:tc>
      </w:tr>
      <w:tr w:rsidR="004A01BF" w14:paraId="495E94AE" w14:textId="77777777">
        <w:tc>
          <w:tcPr>
            <w:tcW w:w="2976" w:type="dxa"/>
          </w:tcPr>
          <w:p w14:paraId="68CCA2E8" w14:textId="77777777" w:rsidR="004A01BF" w:rsidRDefault="00A03BEC">
            <w:pPr>
              <w:pStyle w:val="polozka2"/>
              <w:widowControl w:val="0"/>
              <w:numPr>
                <w:ilvl w:val="1"/>
                <w:numId w:val="1"/>
              </w:numPr>
              <w:rPr>
                <w:lang w:val="cs-CZ"/>
              </w:rPr>
            </w:pPr>
            <w:r>
              <w:rPr>
                <w:lang w:bidi="en-US"/>
              </w:rPr>
              <w:t>Spin coater</w:t>
            </w:r>
          </w:p>
        </w:tc>
        <w:tc>
          <w:tcPr>
            <w:tcW w:w="5737" w:type="dxa"/>
          </w:tcPr>
          <w:p w14:paraId="0D928756" w14:textId="77777777" w:rsidR="004A01BF" w:rsidRDefault="00A03BEC">
            <w:pPr>
              <w:rPr>
                <w:rFonts w:ascii="Verdana" w:hAnsi="Verdana"/>
                <w:color w:val="000000" w:themeColor="text1"/>
                <w:sz w:val="20"/>
                <w:szCs w:val="20"/>
                <w:lang w:val="cs-CZ"/>
              </w:rPr>
            </w:pPr>
            <w:r>
              <w:rPr>
                <w:sz w:val="20"/>
                <w:lang w:bidi="en-US"/>
              </w:rPr>
              <w:t>Minimum disk speed: 12000 rpm, including vacuum chuck, wafer positioning device (minimum diameter 100 mm), removable process chamber insert.</w:t>
            </w:r>
          </w:p>
        </w:tc>
      </w:tr>
      <w:tr w:rsidR="004A01BF" w14:paraId="6027A0E9" w14:textId="77777777">
        <w:tc>
          <w:tcPr>
            <w:tcW w:w="2976" w:type="dxa"/>
          </w:tcPr>
          <w:p w14:paraId="4C7AB805" w14:textId="77777777" w:rsidR="004A01BF" w:rsidRDefault="00A03BEC">
            <w:pPr>
              <w:pStyle w:val="polozka2"/>
              <w:widowControl w:val="0"/>
              <w:numPr>
                <w:ilvl w:val="1"/>
                <w:numId w:val="1"/>
              </w:numPr>
              <w:rPr>
                <w:lang w:val="cs-CZ"/>
              </w:rPr>
            </w:pPr>
            <w:r>
              <w:rPr>
                <w:lang w:bidi="en-US"/>
              </w:rPr>
              <w:t>Heating plate</w:t>
            </w:r>
          </w:p>
        </w:tc>
        <w:tc>
          <w:tcPr>
            <w:tcW w:w="5737" w:type="dxa"/>
          </w:tcPr>
          <w:p w14:paraId="1AF2655F" w14:textId="77777777" w:rsidR="004A01BF" w:rsidRDefault="00A03BEC">
            <w:pPr>
              <w:rPr>
                <w:rFonts w:ascii="Verdana" w:hAnsi="Verdana"/>
                <w:color w:val="000000" w:themeColor="text1"/>
                <w:sz w:val="20"/>
                <w:szCs w:val="20"/>
                <w:lang w:val="cs-CZ"/>
              </w:rPr>
            </w:pPr>
            <w:r>
              <w:rPr>
                <w:sz w:val="20"/>
                <w:lang w:bidi="en-US"/>
              </w:rPr>
              <w:t>Heating plate suitable for the thermal stabilization of the photoresist applied by rotary applicator, temperature: minimum 450 °C.</w:t>
            </w:r>
          </w:p>
        </w:tc>
      </w:tr>
      <w:tr w:rsidR="004A01BF" w14:paraId="35F3B857" w14:textId="77777777">
        <w:tc>
          <w:tcPr>
            <w:tcW w:w="2976" w:type="dxa"/>
          </w:tcPr>
          <w:p w14:paraId="6B54FBB6" w14:textId="77777777" w:rsidR="004A01BF" w:rsidRDefault="00A03BEC">
            <w:pPr>
              <w:pStyle w:val="polozka2"/>
              <w:widowControl w:val="0"/>
              <w:numPr>
                <w:ilvl w:val="1"/>
                <w:numId w:val="1"/>
              </w:numPr>
              <w:rPr>
                <w:lang w:val="cs-CZ"/>
              </w:rPr>
            </w:pPr>
            <w:r>
              <w:rPr>
                <w:lang w:bidi="en-US"/>
              </w:rPr>
              <w:t>UV lamp</w:t>
            </w:r>
          </w:p>
        </w:tc>
        <w:tc>
          <w:tcPr>
            <w:tcW w:w="5737" w:type="dxa"/>
          </w:tcPr>
          <w:p w14:paraId="364952A1" w14:textId="77777777" w:rsidR="004A01BF" w:rsidRDefault="00A03BEC">
            <w:pPr>
              <w:rPr>
                <w:rFonts w:ascii="Verdana" w:hAnsi="Verdana"/>
                <w:color w:val="000000" w:themeColor="text1"/>
                <w:sz w:val="20"/>
                <w:szCs w:val="20"/>
                <w:lang w:val="cs-CZ"/>
              </w:rPr>
            </w:pPr>
            <w:r>
              <w:rPr>
                <w:sz w:val="20"/>
                <w:lang w:bidi="en-US"/>
              </w:rPr>
              <w:t>To activate the photoresist and create the master mold. Wavelength: 365 nm, bandwidth less than 10 nm, adjustable power, minimum 150 W, achievable resolution minimum 3 μm, LED lifetime minimum 5000 hours.</w:t>
            </w:r>
          </w:p>
        </w:tc>
      </w:tr>
      <w:tr w:rsidR="004A01BF" w14:paraId="06DB90CD" w14:textId="77777777">
        <w:tc>
          <w:tcPr>
            <w:tcW w:w="2976" w:type="dxa"/>
          </w:tcPr>
          <w:p w14:paraId="61F3B0E1" w14:textId="77777777" w:rsidR="004A01BF" w:rsidRDefault="00A03BEC">
            <w:pPr>
              <w:pStyle w:val="polozka2"/>
              <w:widowControl w:val="0"/>
              <w:numPr>
                <w:ilvl w:val="1"/>
                <w:numId w:val="1"/>
              </w:numPr>
              <w:rPr>
                <w:lang w:val="cs-CZ"/>
              </w:rPr>
            </w:pPr>
            <w:r>
              <w:rPr>
                <w:lang w:bidi="en-US"/>
              </w:rPr>
              <w:t>Accessories</w:t>
            </w:r>
          </w:p>
        </w:tc>
        <w:tc>
          <w:tcPr>
            <w:tcW w:w="5737" w:type="dxa"/>
          </w:tcPr>
          <w:p w14:paraId="5CD58852" w14:textId="77777777" w:rsidR="004A01BF" w:rsidRDefault="00A03BEC">
            <w:pPr>
              <w:rPr>
                <w:rFonts w:ascii="Verdana" w:hAnsi="Verdana"/>
                <w:color w:val="000000" w:themeColor="text1"/>
                <w:sz w:val="20"/>
                <w:szCs w:val="20"/>
                <w:lang w:val="cs-CZ"/>
              </w:rPr>
            </w:pPr>
            <w:r>
              <w:rPr>
                <w:sz w:val="20"/>
                <w:lang w:bidi="en-US"/>
              </w:rPr>
              <w:t>Chemicals and tools for testing the production of chip molds in two or more different thicknesses.</w:t>
            </w:r>
          </w:p>
        </w:tc>
      </w:tr>
      <w:tr w:rsidR="004A01BF" w14:paraId="02D15BBD" w14:textId="77777777">
        <w:tc>
          <w:tcPr>
            <w:tcW w:w="2976" w:type="dxa"/>
          </w:tcPr>
          <w:p w14:paraId="304EC83D" w14:textId="77777777" w:rsidR="004A01BF" w:rsidRDefault="00A03BEC">
            <w:pPr>
              <w:pStyle w:val="polozka1"/>
              <w:widowControl w:val="0"/>
              <w:rPr>
                <w:color w:val="auto"/>
                <w:lang w:val="cs-CZ"/>
              </w:rPr>
            </w:pPr>
            <w:r>
              <w:rPr>
                <w:color w:val="auto"/>
                <w:lang w:bidi="en-US"/>
              </w:rPr>
              <w:t>PDMS chip manufacturing equipment</w:t>
            </w:r>
          </w:p>
        </w:tc>
        <w:tc>
          <w:tcPr>
            <w:tcW w:w="5737" w:type="dxa"/>
          </w:tcPr>
          <w:p w14:paraId="596495BD" w14:textId="77777777" w:rsidR="004A01BF" w:rsidRDefault="00A03BEC">
            <w:pPr>
              <w:rPr>
                <w:rFonts w:ascii="Verdana" w:hAnsi="Verdana"/>
                <w:color w:val="000000" w:themeColor="text1"/>
                <w:sz w:val="20"/>
                <w:szCs w:val="20"/>
                <w:lang w:val="cs-CZ"/>
              </w:rPr>
            </w:pPr>
            <w:r>
              <w:rPr>
                <w:sz w:val="20"/>
                <w:lang w:bidi="en-US"/>
              </w:rPr>
              <w:t>The equipment must enable the production of 2D PDMS chips using molds created on the device specified in point 1. The delivery must contain the following items (2.1-2.5) with the minimum parameters according to the specifications below. It must be a complete chain that allows for the traceability of all steps of the entire production process (casting the model, cleaning, attaching it to the substrate).</w:t>
            </w:r>
          </w:p>
        </w:tc>
      </w:tr>
      <w:tr w:rsidR="004A01BF" w14:paraId="3BF35CA1" w14:textId="77777777">
        <w:tc>
          <w:tcPr>
            <w:tcW w:w="2976" w:type="dxa"/>
          </w:tcPr>
          <w:p w14:paraId="34B9209A" w14:textId="77777777" w:rsidR="004A01BF" w:rsidRDefault="00A03BEC">
            <w:pPr>
              <w:pStyle w:val="polozka2"/>
              <w:widowControl w:val="0"/>
              <w:numPr>
                <w:ilvl w:val="1"/>
                <w:numId w:val="1"/>
              </w:numPr>
              <w:rPr>
                <w:color w:val="auto"/>
                <w:lang w:val="cs-CZ"/>
              </w:rPr>
            </w:pPr>
            <w:r>
              <w:rPr>
                <w:color w:val="auto"/>
                <w:lang w:bidi="en-US"/>
              </w:rPr>
              <w:t>Curing oven</w:t>
            </w:r>
          </w:p>
        </w:tc>
        <w:tc>
          <w:tcPr>
            <w:tcW w:w="5737" w:type="dxa"/>
          </w:tcPr>
          <w:p w14:paraId="3D247D9A" w14:textId="77777777" w:rsidR="004A01BF" w:rsidRDefault="00A03BEC">
            <w:pPr>
              <w:rPr>
                <w:rFonts w:ascii="Verdana" w:hAnsi="Verdana"/>
                <w:color w:val="000000" w:themeColor="text1"/>
                <w:sz w:val="20"/>
                <w:szCs w:val="20"/>
                <w:lang w:val="cs-CZ"/>
              </w:rPr>
            </w:pPr>
            <w:r>
              <w:rPr>
                <w:sz w:val="20"/>
                <w:lang w:bidi="en-US"/>
              </w:rPr>
              <w:t>Suitable for curing PDMS. Ability to cure at least 2 chips simultaneously.</w:t>
            </w:r>
          </w:p>
        </w:tc>
      </w:tr>
      <w:tr w:rsidR="004A01BF" w14:paraId="12A66559" w14:textId="77777777">
        <w:tc>
          <w:tcPr>
            <w:tcW w:w="2976" w:type="dxa"/>
          </w:tcPr>
          <w:p w14:paraId="0235649C" w14:textId="77777777" w:rsidR="004A01BF" w:rsidRDefault="00A03BEC">
            <w:pPr>
              <w:pStyle w:val="polozka2"/>
              <w:widowControl w:val="0"/>
              <w:numPr>
                <w:ilvl w:val="1"/>
                <w:numId w:val="1"/>
              </w:numPr>
              <w:rPr>
                <w:color w:val="auto"/>
                <w:lang w:val="cs-CZ"/>
              </w:rPr>
            </w:pPr>
            <w:r>
              <w:rPr>
                <w:color w:val="auto"/>
                <w:lang w:bidi="en-US"/>
              </w:rPr>
              <w:t>Desiccator</w:t>
            </w:r>
          </w:p>
        </w:tc>
        <w:tc>
          <w:tcPr>
            <w:tcW w:w="5737" w:type="dxa"/>
          </w:tcPr>
          <w:p w14:paraId="55615929" w14:textId="77777777" w:rsidR="004A01BF" w:rsidRDefault="00A03BEC">
            <w:pPr>
              <w:rPr>
                <w:rFonts w:ascii="Verdana" w:hAnsi="Verdana"/>
                <w:color w:val="000000" w:themeColor="text1"/>
                <w:sz w:val="20"/>
                <w:szCs w:val="20"/>
                <w:lang w:val="cs-CZ"/>
              </w:rPr>
            </w:pPr>
            <w:r>
              <w:rPr>
                <w:sz w:val="20"/>
                <w:lang w:bidi="en-US"/>
              </w:rPr>
              <w:t>Suitable for degassing PDMS after mixing.</w:t>
            </w:r>
          </w:p>
        </w:tc>
      </w:tr>
      <w:tr w:rsidR="004A01BF" w14:paraId="3E4A5A5B" w14:textId="77777777">
        <w:tc>
          <w:tcPr>
            <w:tcW w:w="2976" w:type="dxa"/>
          </w:tcPr>
          <w:p w14:paraId="148ABD95" w14:textId="77777777" w:rsidR="004A01BF" w:rsidRDefault="00A03BEC">
            <w:pPr>
              <w:pStyle w:val="polozka2"/>
              <w:widowControl w:val="0"/>
              <w:numPr>
                <w:ilvl w:val="1"/>
                <w:numId w:val="1"/>
              </w:numPr>
              <w:rPr>
                <w:color w:val="auto"/>
                <w:lang w:val="cs-CZ"/>
              </w:rPr>
            </w:pPr>
            <w:r>
              <w:rPr>
                <w:color w:val="auto"/>
                <w:lang w:bidi="en-US"/>
              </w:rPr>
              <w:t>Ultrasonic cleaner</w:t>
            </w:r>
          </w:p>
        </w:tc>
        <w:tc>
          <w:tcPr>
            <w:tcW w:w="5737" w:type="dxa"/>
          </w:tcPr>
          <w:p w14:paraId="2997C416" w14:textId="77777777" w:rsidR="004A01BF" w:rsidRDefault="00A03BEC">
            <w:pPr>
              <w:rPr>
                <w:rFonts w:ascii="Verdana" w:hAnsi="Verdana"/>
                <w:color w:val="000000" w:themeColor="text1"/>
                <w:sz w:val="20"/>
                <w:szCs w:val="20"/>
                <w:lang w:val="cs-CZ"/>
              </w:rPr>
            </w:pPr>
            <w:r>
              <w:rPr>
                <w:sz w:val="20"/>
                <w:lang w:bidi="en-US"/>
              </w:rPr>
              <w:t>Ultrasonic cleaner for cleaning PDMS samples and microscope slides, minimum power: 50 W.</w:t>
            </w:r>
          </w:p>
        </w:tc>
      </w:tr>
      <w:tr w:rsidR="004A01BF" w14:paraId="4174962E" w14:textId="77777777">
        <w:tc>
          <w:tcPr>
            <w:tcW w:w="2976" w:type="dxa"/>
          </w:tcPr>
          <w:p w14:paraId="45793125" w14:textId="77777777" w:rsidR="004A01BF" w:rsidRDefault="00A03BEC">
            <w:pPr>
              <w:pStyle w:val="polozka2"/>
              <w:widowControl w:val="0"/>
              <w:numPr>
                <w:ilvl w:val="1"/>
                <w:numId w:val="1"/>
              </w:numPr>
              <w:rPr>
                <w:lang w:val="cs-CZ"/>
              </w:rPr>
            </w:pPr>
            <w:r>
              <w:rPr>
                <w:lang w:bidi="en-US"/>
              </w:rPr>
              <w:t>Plasma cleaner</w:t>
            </w:r>
          </w:p>
        </w:tc>
        <w:tc>
          <w:tcPr>
            <w:tcW w:w="5737" w:type="dxa"/>
          </w:tcPr>
          <w:p w14:paraId="555F3B59" w14:textId="77777777" w:rsidR="004A01BF" w:rsidRDefault="00A03BEC">
            <w:pPr>
              <w:rPr>
                <w:rFonts w:ascii="Verdana" w:hAnsi="Verdana"/>
                <w:color w:val="000000" w:themeColor="text1"/>
                <w:sz w:val="20"/>
                <w:szCs w:val="20"/>
                <w:lang w:val="cs-CZ"/>
              </w:rPr>
            </w:pPr>
            <w:r>
              <w:rPr>
                <w:sz w:val="20"/>
                <w:lang w:bidi="en-US"/>
              </w:rPr>
              <w:t>Device for the effective cleaning of PDMS surfaces using plasma technology. Minimum power: 300 W, minimum pressure: 300-1500 mTorr. Chamber dimensions at least 120 mm in diameter. Adjustable power. Including suitable vacuum pump with vacuum regulator.</w:t>
            </w:r>
          </w:p>
        </w:tc>
      </w:tr>
      <w:tr w:rsidR="004A01BF" w14:paraId="6F4D1F20" w14:textId="77777777">
        <w:tc>
          <w:tcPr>
            <w:tcW w:w="2976" w:type="dxa"/>
          </w:tcPr>
          <w:p w14:paraId="30B23C2D" w14:textId="77777777" w:rsidR="004A01BF" w:rsidRDefault="00A03BEC">
            <w:pPr>
              <w:pStyle w:val="polozka2"/>
              <w:widowControl w:val="0"/>
              <w:numPr>
                <w:ilvl w:val="1"/>
                <w:numId w:val="1"/>
              </w:numPr>
              <w:rPr>
                <w:lang w:val="cs-CZ"/>
              </w:rPr>
            </w:pPr>
            <w:r>
              <w:rPr>
                <w:lang w:bidi="en-US"/>
              </w:rPr>
              <w:t>Accessories</w:t>
            </w:r>
          </w:p>
        </w:tc>
        <w:tc>
          <w:tcPr>
            <w:tcW w:w="5737" w:type="dxa"/>
          </w:tcPr>
          <w:p w14:paraId="40BB5F8B" w14:textId="77777777" w:rsidR="004A01BF" w:rsidRDefault="00A03BEC">
            <w:pPr>
              <w:rPr>
                <w:rFonts w:ascii="Verdana" w:hAnsi="Verdana"/>
                <w:color w:val="000000" w:themeColor="text1"/>
                <w:sz w:val="20"/>
                <w:szCs w:val="20"/>
                <w:lang w:val="cs-CZ"/>
              </w:rPr>
            </w:pPr>
            <w:r>
              <w:rPr>
                <w:sz w:val="20"/>
                <w:lang w:bidi="en-US"/>
              </w:rPr>
              <w:t>A set of chemicals and tools necessary for testing the manufacture of chips in at least 2 different thicknesses.</w:t>
            </w:r>
          </w:p>
        </w:tc>
      </w:tr>
      <w:tr w:rsidR="004A01BF" w14:paraId="61AF20F4" w14:textId="77777777">
        <w:tc>
          <w:tcPr>
            <w:tcW w:w="2976" w:type="dxa"/>
          </w:tcPr>
          <w:p w14:paraId="7CB00156" w14:textId="77777777" w:rsidR="004A01BF" w:rsidRDefault="00A03BEC">
            <w:pPr>
              <w:pStyle w:val="polozka1"/>
              <w:widowControl w:val="0"/>
              <w:rPr>
                <w:lang w:val="cs-CZ"/>
              </w:rPr>
            </w:pPr>
            <w:r>
              <w:rPr>
                <w:lang w:bidi="en-US"/>
              </w:rPr>
              <w:t>Direct laser writing system</w:t>
            </w:r>
          </w:p>
        </w:tc>
        <w:tc>
          <w:tcPr>
            <w:tcW w:w="5737" w:type="dxa"/>
          </w:tcPr>
          <w:p w14:paraId="0730440B" w14:textId="77777777" w:rsidR="004A01BF" w:rsidRDefault="00A03BEC">
            <w:pPr>
              <w:rPr>
                <w:rFonts w:ascii="Verdana" w:hAnsi="Verdana"/>
                <w:color w:val="000000" w:themeColor="text1"/>
                <w:sz w:val="20"/>
                <w:szCs w:val="20"/>
                <w:lang w:val="cs-CZ"/>
              </w:rPr>
            </w:pPr>
            <w:r>
              <w:rPr>
                <w:sz w:val="20"/>
                <w:lang w:bidi="en-US"/>
              </w:rPr>
              <w:t xml:space="preserve">Maskless lithography system. Exposure area min. 100 x 100 mm, wavelength 375 nm, substrate thickness from 250 </w:t>
            </w:r>
            <w:r w:rsidRPr="008254A1">
              <w:rPr>
                <w:rFonts w:ascii="Symbol" w:hAnsi="Symbol"/>
                <w:sz w:val="20"/>
                <w:lang w:bidi="en-US"/>
              </w:rPr>
              <w:t></w:t>
            </w:r>
            <w:r>
              <w:rPr>
                <w:sz w:val="20"/>
                <w:lang w:bidi="en-US"/>
              </w:rPr>
              <w:t xml:space="preserve">m to 10 mm (minimum range), maximum beam size 5 </w:t>
            </w:r>
            <w:r w:rsidRPr="008254A1">
              <w:rPr>
                <w:rFonts w:ascii="Symbol" w:hAnsi="Symbol"/>
                <w:sz w:val="20"/>
                <w:lang w:bidi="en-US"/>
              </w:rPr>
              <w:t></w:t>
            </w:r>
            <w:r>
              <w:rPr>
                <w:sz w:val="20"/>
                <w:lang w:bidi="en-US"/>
              </w:rPr>
              <w:t>m, maximum repeatability: 10 nm, adjustable laser power, min. laser life 4000 hours, power supply 220-240V</w:t>
            </w:r>
          </w:p>
        </w:tc>
      </w:tr>
      <w:tr w:rsidR="004A01BF" w14:paraId="215B7BAF" w14:textId="77777777">
        <w:tc>
          <w:tcPr>
            <w:tcW w:w="2976" w:type="dxa"/>
          </w:tcPr>
          <w:p w14:paraId="16900B02" w14:textId="77777777" w:rsidR="004A01BF" w:rsidRDefault="00A03BEC">
            <w:pPr>
              <w:pStyle w:val="polozka2"/>
              <w:widowControl w:val="0"/>
              <w:numPr>
                <w:ilvl w:val="1"/>
                <w:numId w:val="1"/>
              </w:numPr>
              <w:rPr>
                <w:color w:val="auto"/>
                <w:lang w:val="cs-CZ"/>
              </w:rPr>
            </w:pPr>
            <w:r>
              <w:rPr>
                <w:lang w:bidi="en-US"/>
              </w:rPr>
              <w:t xml:space="preserve">Multi-level </w:t>
            </w:r>
            <w:r>
              <w:rPr>
                <w:lang w:bidi="en-US"/>
              </w:rPr>
              <w:lastRenderedPageBreak/>
              <w:t>alignment system</w:t>
            </w:r>
          </w:p>
        </w:tc>
        <w:tc>
          <w:tcPr>
            <w:tcW w:w="5737" w:type="dxa"/>
          </w:tcPr>
          <w:p w14:paraId="2F030174" w14:textId="77777777" w:rsidR="004A01BF" w:rsidRDefault="00A03BEC">
            <w:pPr>
              <w:ind w:left="34"/>
              <w:rPr>
                <w:rFonts w:ascii="Verdana" w:hAnsi="Verdana"/>
                <w:color w:val="000000" w:themeColor="text1"/>
                <w:sz w:val="20"/>
                <w:szCs w:val="20"/>
                <w:lang w:val="cs-CZ"/>
              </w:rPr>
            </w:pPr>
            <w:r>
              <w:rPr>
                <w:sz w:val="20"/>
                <w:lang w:bidi="en-US"/>
              </w:rPr>
              <w:lastRenderedPageBreak/>
              <w:t xml:space="preserve">Additional equipment for the direct laser writing system. A system </w:t>
            </w:r>
            <w:r>
              <w:rPr>
                <w:sz w:val="20"/>
                <w:lang w:bidi="en-US"/>
              </w:rPr>
              <w:lastRenderedPageBreak/>
              <w:t>for measuring samples on a microscope with multi-level alignment for laser maskless lithography. Alignment accuracy: 3 µm.</w:t>
            </w:r>
          </w:p>
        </w:tc>
      </w:tr>
      <w:tr w:rsidR="004A01BF" w14:paraId="5DCDD138" w14:textId="77777777">
        <w:tc>
          <w:tcPr>
            <w:tcW w:w="2976" w:type="dxa"/>
          </w:tcPr>
          <w:p w14:paraId="4DA4B96C" w14:textId="77777777" w:rsidR="004A01BF" w:rsidRDefault="00A03BEC">
            <w:pPr>
              <w:pStyle w:val="polozka1"/>
              <w:widowControl w:val="0"/>
              <w:rPr>
                <w:lang w:val="cs-CZ"/>
              </w:rPr>
            </w:pPr>
            <w:r>
              <w:rPr>
                <w:color w:val="auto"/>
                <w:lang w:bidi="en-US"/>
              </w:rPr>
              <w:lastRenderedPageBreak/>
              <w:t>Dry film laminator</w:t>
            </w:r>
          </w:p>
        </w:tc>
        <w:tc>
          <w:tcPr>
            <w:tcW w:w="5737" w:type="dxa"/>
          </w:tcPr>
          <w:p w14:paraId="436A3DB3" w14:textId="77777777" w:rsidR="004A01BF" w:rsidRDefault="00A03BEC">
            <w:pPr>
              <w:ind w:left="34"/>
              <w:rPr>
                <w:rFonts w:ascii="Verdana" w:hAnsi="Verdana"/>
                <w:color w:val="000000" w:themeColor="text1"/>
                <w:sz w:val="20"/>
                <w:szCs w:val="20"/>
                <w:lang w:val="cs-CZ"/>
              </w:rPr>
            </w:pPr>
            <w:r>
              <w:rPr>
                <w:sz w:val="20"/>
                <w:lang w:bidi="en-US"/>
              </w:rPr>
              <w:t>Lamination system, designed for the production of microfluidic molds with photoresist, LCD control panel, adjustable temperature up to 140°C, variable speed settings, forward/reverse movement control.</w:t>
            </w:r>
          </w:p>
        </w:tc>
      </w:tr>
      <w:tr w:rsidR="004A01BF" w14:paraId="5BC66C5D" w14:textId="77777777">
        <w:tc>
          <w:tcPr>
            <w:tcW w:w="2976" w:type="dxa"/>
          </w:tcPr>
          <w:p w14:paraId="3BE03F57" w14:textId="77777777" w:rsidR="004A01BF" w:rsidRDefault="00A03BEC">
            <w:pPr>
              <w:pStyle w:val="polozka2"/>
              <w:widowControl w:val="0"/>
              <w:numPr>
                <w:ilvl w:val="1"/>
                <w:numId w:val="1"/>
              </w:numPr>
              <w:rPr>
                <w:color w:val="auto"/>
                <w:lang w:val="cs-CZ"/>
              </w:rPr>
            </w:pPr>
            <w:r>
              <w:rPr>
                <w:lang w:bidi="en-US"/>
              </w:rPr>
              <w:t>Accessories</w:t>
            </w:r>
          </w:p>
        </w:tc>
        <w:tc>
          <w:tcPr>
            <w:tcW w:w="5737" w:type="dxa"/>
          </w:tcPr>
          <w:p w14:paraId="24EAB8F6" w14:textId="77777777" w:rsidR="004A01BF" w:rsidRDefault="00A03BEC">
            <w:pPr>
              <w:ind w:left="34"/>
              <w:rPr>
                <w:rFonts w:ascii="Verdana" w:hAnsi="Verdana"/>
                <w:sz w:val="20"/>
                <w:lang w:val="cs-CZ"/>
              </w:rPr>
            </w:pPr>
            <w:r>
              <w:rPr>
                <w:sz w:val="20"/>
                <w:lang w:bidi="en-US"/>
              </w:rPr>
              <w:t>Chemicals for making molds, including dry film in various thicknesses and corresponding developers.</w:t>
            </w:r>
          </w:p>
        </w:tc>
      </w:tr>
      <w:tr w:rsidR="004A01BF" w14:paraId="4800C159" w14:textId="77777777">
        <w:tc>
          <w:tcPr>
            <w:tcW w:w="2976" w:type="dxa"/>
          </w:tcPr>
          <w:p w14:paraId="6638120F" w14:textId="77777777" w:rsidR="004A01BF" w:rsidRDefault="00A03BEC">
            <w:pPr>
              <w:pStyle w:val="polozka1"/>
              <w:widowControl w:val="0"/>
              <w:rPr>
                <w:color w:val="auto"/>
                <w:lang w:val="cs-CZ"/>
              </w:rPr>
            </w:pPr>
            <w:r>
              <w:rPr>
                <w:color w:val="auto"/>
                <w:lang w:bidi="en-US"/>
              </w:rPr>
              <w:t>Microfluidic flow control unit</w:t>
            </w:r>
          </w:p>
        </w:tc>
        <w:tc>
          <w:tcPr>
            <w:tcW w:w="5737" w:type="dxa"/>
          </w:tcPr>
          <w:p w14:paraId="1019C755" w14:textId="77777777" w:rsidR="004A01BF" w:rsidRDefault="00A03BEC">
            <w:pPr>
              <w:ind w:left="34"/>
              <w:rPr>
                <w:rFonts w:ascii="Verdana" w:hAnsi="Verdana"/>
                <w:sz w:val="20"/>
                <w:lang w:val="cs-CZ"/>
              </w:rPr>
            </w:pPr>
            <w:r>
              <w:rPr>
                <w:sz w:val="20"/>
                <w:lang w:bidi="en-US"/>
              </w:rPr>
              <w:t>Control unit for pressure and flow regulation, with 4 channels, operating in different ranges 0/2000 mbar and -900/1000 mbar, including pneumatic filter. Including software interface. The equipment and its accessories must be intended for use in combination with microfluidic chips manufactured using PDMS technology (items 2 and 3).</w:t>
            </w:r>
          </w:p>
        </w:tc>
      </w:tr>
      <w:tr w:rsidR="004A01BF" w14:paraId="086A0C9A" w14:textId="77777777">
        <w:tc>
          <w:tcPr>
            <w:tcW w:w="2976" w:type="dxa"/>
          </w:tcPr>
          <w:p w14:paraId="60065962" w14:textId="77777777" w:rsidR="004A01BF" w:rsidRDefault="00A03BEC">
            <w:pPr>
              <w:pStyle w:val="polozka2"/>
              <w:widowControl w:val="0"/>
              <w:numPr>
                <w:ilvl w:val="1"/>
                <w:numId w:val="1"/>
              </w:numPr>
              <w:rPr>
                <w:lang w:val="cs-CZ"/>
              </w:rPr>
            </w:pPr>
            <w:r>
              <w:rPr>
                <w:lang w:bidi="en-US"/>
              </w:rPr>
              <w:t>Compressor</w:t>
            </w:r>
          </w:p>
        </w:tc>
        <w:tc>
          <w:tcPr>
            <w:tcW w:w="5737" w:type="dxa"/>
          </w:tcPr>
          <w:p w14:paraId="6E9FED93" w14:textId="77777777" w:rsidR="004A01BF" w:rsidRDefault="00A03BEC">
            <w:pPr>
              <w:ind w:left="34"/>
              <w:rPr>
                <w:rFonts w:ascii="Verdana" w:hAnsi="Verdana" w:cstheme="minorHAnsi"/>
                <w:color w:val="000000" w:themeColor="text1"/>
                <w:sz w:val="20"/>
                <w:szCs w:val="20"/>
                <w:lang w:val="cs-CZ"/>
              </w:rPr>
            </w:pPr>
            <w:r>
              <w:rPr>
                <w:sz w:val="20"/>
                <w:lang w:bidi="en-US"/>
              </w:rPr>
              <w:t>Compressor suitable for the microfluidic flow control unit, maximum noise level 35 dB(A), maximum pressure at least 8 bar.</w:t>
            </w:r>
          </w:p>
        </w:tc>
      </w:tr>
      <w:tr w:rsidR="004A01BF" w14:paraId="1CE2507E" w14:textId="77777777">
        <w:tc>
          <w:tcPr>
            <w:tcW w:w="2976" w:type="dxa"/>
          </w:tcPr>
          <w:p w14:paraId="67722E82" w14:textId="77777777" w:rsidR="004A01BF" w:rsidRDefault="00A03BEC">
            <w:pPr>
              <w:pStyle w:val="polozka2"/>
              <w:widowControl w:val="0"/>
              <w:numPr>
                <w:ilvl w:val="1"/>
                <w:numId w:val="1"/>
              </w:numPr>
              <w:rPr>
                <w:lang w:val="cs-CZ"/>
              </w:rPr>
            </w:pPr>
            <w:r>
              <w:rPr>
                <w:lang w:bidi="en-US"/>
              </w:rPr>
              <w:t>Vacuum pump</w:t>
            </w:r>
          </w:p>
        </w:tc>
        <w:tc>
          <w:tcPr>
            <w:tcW w:w="5737" w:type="dxa"/>
          </w:tcPr>
          <w:p w14:paraId="226F24C5" w14:textId="77777777" w:rsidR="004A01BF" w:rsidRDefault="00A03BEC">
            <w:pPr>
              <w:ind w:left="34"/>
              <w:rPr>
                <w:rFonts w:ascii="Verdana" w:hAnsi="Verdana"/>
                <w:color w:val="000000" w:themeColor="text1"/>
                <w:sz w:val="20"/>
                <w:szCs w:val="20"/>
                <w:lang w:val="cs-CZ"/>
              </w:rPr>
            </w:pPr>
            <w:r>
              <w:rPr>
                <w:sz w:val="20"/>
                <w:lang w:bidi="en-US"/>
              </w:rPr>
              <w:t>Vacuum pump suitable for the microfluidic flow control unit, maximum noise level 42 dB(A), minimum vacuum 20 mbar.</w:t>
            </w:r>
          </w:p>
        </w:tc>
      </w:tr>
      <w:tr w:rsidR="004A01BF" w14:paraId="44F7056D" w14:textId="77777777">
        <w:tc>
          <w:tcPr>
            <w:tcW w:w="2976" w:type="dxa"/>
          </w:tcPr>
          <w:p w14:paraId="3136AAB8" w14:textId="77777777" w:rsidR="004A01BF" w:rsidRDefault="00A03BEC">
            <w:pPr>
              <w:pStyle w:val="polozka2"/>
              <w:widowControl w:val="0"/>
              <w:numPr>
                <w:ilvl w:val="1"/>
                <w:numId w:val="1"/>
              </w:numPr>
              <w:rPr>
                <w:lang w:val="cs-CZ"/>
              </w:rPr>
            </w:pPr>
            <w:r>
              <w:rPr>
                <w:lang w:bidi="en-US"/>
              </w:rPr>
              <w:t>Flow sensors</w:t>
            </w:r>
          </w:p>
        </w:tc>
        <w:tc>
          <w:tcPr>
            <w:tcW w:w="5737" w:type="dxa"/>
          </w:tcPr>
          <w:p w14:paraId="1940307C" w14:textId="77777777" w:rsidR="004A01BF" w:rsidRDefault="00A03BEC">
            <w:pPr>
              <w:pStyle w:val="polozka1"/>
              <w:widowControl w:val="0"/>
              <w:numPr>
                <w:ilvl w:val="0"/>
                <w:numId w:val="5"/>
              </w:numPr>
              <w:rPr>
                <w:rFonts w:ascii="Verdana" w:hAnsi="Verdana"/>
                <w:b w:val="0"/>
                <w:sz w:val="20"/>
                <w:lang w:val="cs-CZ"/>
              </w:rPr>
            </w:pPr>
            <w:r>
              <w:rPr>
                <w:b w:val="0"/>
                <w:sz w:val="20"/>
                <w:lang w:bidi="en-US"/>
              </w:rPr>
              <w:t>Working range 0 to 80 μL/min (aqueous solutions), compatibility with the microfluidic flow controller (item 5), including software interface.</w:t>
            </w:r>
          </w:p>
          <w:p w14:paraId="4E90BE24" w14:textId="77777777" w:rsidR="004A01BF" w:rsidRDefault="00A03BEC">
            <w:pPr>
              <w:pStyle w:val="polozka1"/>
              <w:widowControl w:val="0"/>
              <w:numPr>
                <w:ilvl w:val="0"/>
                <w:numId w:val="5"/>
              </w:numPr>
              <w:rPr>
                <w:rFonts w:ascii="Verdana" w:hAnsi="Verdana"/>
                <w:b w:val="0"/>
                <w:sz w:val="20"/>
                <w:lang w:val="cs-CZ"/>
              </w:rPr>
            </w:pPr>
            <w:r>
              <w:rPr>
                <w:b w:val="0"/>
                <w:sz w:val="20"/>
                <w:lang w:bidi="en-US"/>
              </w:rPr>
              <w:t>Working range 0 to 1000 μL/min (aqueous solutions), compatibility with the microfluidic flow controller, including software interface.</w:t>
            </w:r>
          </w:p>
          <w:p w14:paraId="21DB54A7" w14:textId="77777777" w:rsidR="004A01BF" w:rsidRDefault="00A03BEC">
            <w:pPr>
              <w:pStyle w:val="polozka1"/>
              <w:widowControl w:val="0"/>
              <w:numPr>
                <w:ilvl w:val="0"/>
                <w:numId w:val="5"/>
              </w:numPr>
              <w:rPr>
                <w:rFonts w:ascii="Verdana" w:hAnsi="Verdana"/>
                <w:b w:val="0"/>
                <w:sz w:val="20"/>
                <w:lang w:val="cs-CZ"/>
              </w:rPr>
            </w:pPr>
            <w:r>
              <w:rPr>
                <w:b w:val="0"/>
                <w:sz w:val="20"/>
                <w:lang w:bidi="en-US"/>
              </w:rPr>
              <w:t>Coriolis flow sensor, working range 30 g/h to 30 kg/h, compatibility with the microfluidic flow controller, including software interface.</w:t>
            </w:r>
          </w:p>
          <w:p w14:paraId="764B61E2" w14:textId="77777777" w:rsidR="004A01BF" w:rsidRDefault="00A03BEC">
            <w:pPr>
              <w:pStyle w:val="polozka1"/>
              <w:widowControl w:val="0"/>
              <w:numPr>
                <w:ilvl w:val="0"/>
                <w:numId w:val="5"/>
              </w:numPr>
              <w:rPr>
                <w:rFonts w:ascii="Verdana" w:hAnsi="Verdana"/>
                <w:b w:val="0"/>
                <w:sz w:val="20"/>
                <w:lang w:val="cs-CZ"/>
              </w:rPr>
            </w:pPr>
            <w:r>
              <w:rPr>
                <w:b w:val="0"/>
                <w:sz w:val="20"/>
                <w:lang w:bidi="en-US"/>
              </w:rPr>
              <w:t>Coriolis flow sensor, working range 1 g/h to 2000 g/h, compatibility with the microfluidic flow controller, including software interface.</w:t>
            </w:r>
          </w:p>
        </w:tc>
      </w:tr>
      <w:tr w:rsidR="004A01BF" w14:paraId="09871454" w14:textId="77777777">
        <w:tc>
          <w:tcPr>
            <w:tcW w:w="2976" w:type="dxa"/>
          </w:tcPr>
          <w:p w14:paraId="5397F6D8" w14:textId="77777777" w:rsidR="004A01BF" w:rsidRDefault="00A03BEC">
            <w:pPr>
              <w:pStyle w:val="polozka2"/>
              <w:widowControl w:val="0"/>
              <w:numPr>
                <w:ilvl w:val="1"/>
                <w:numId w:val="1"/>
              </w:numPr>
              <w:rPr>
                <w:lang w:val="cs-CZ"/>
              </w:rPr>
            </w:pPr>
            <w:r>
              <w:rPr>
                <w:lang w:bidi="en-US"/>
              </w:rPr>
              <w:t>Accessories</w:t>
            </w:r>
          </w:p>
        </w:tc>
        <w:tc>
          <w:tcPr>
            <w:tcW w:w="5737" w:type="dxa"/>
          </w:tcPr>
          <w:p w14:paraId="07E5AAEB" w14:textId="77777777" w:rsidR="004A01BF" w:rsidRDefault="00A03BEC">
            <w:pPr>
              <w:pStyle w:val="Odstavecseseznamem"/>
              <w:numPr>
                <w:ilvl w:val="0"/>
                <w:numId w:val="3"/>
              </w:numPr>
              <w:ind w:left="317"/>
              <w:rPr>
                <w:rFonts w:ascii="Verdana" w:hAnsi="Verdana" w:cstheme="minorHAnsi"/>
                <w:color w:val="000000" w:themeColor="text1"/>
                <w:sz w:val="20"/>
                <w:szCs w:val="20"/>
                <w:lang w:val="cs-CZ"/>
              </w:rPr>
            </w:pPr>
            <w:r>
              <w:rPr>
                <w:sz w:val="20"/>
                <w:lang w:bidi="en-US"/>
              </w:rPr>
              <w:t>Flangeless fittings: PFA nuts for 1/16" tubing with ETFE sleeves (10 pcs).</w:t>
            </w:r>
          </w:p>
          <w:p w14:paraId="10DAA2CF" w14:textId="77777777" w:rsidR="004A01BF" w:rsidRDefault="00A03BEC">
            <w:pPr>
              <w:pStyle w:val="Odstavecseseznamem"/>
              <w:numPr>
                <w:ilvl w:val="0"/>
                <w:numId w:val="3"/>
              </w:numPr>
              <w:ind w:left="317"/>
              <w:rPr>
                <w:rFonts w:ascii="Verdana" w:hAnsi="Verdana" w:cstheme="minorHAnsi"/>
                <w:color w:val="000000" w:themeColor="text1"/>
                <w:sz w:val="20"/>
                <w:szCs w:val="20"/>
                <w:lang w:val="cs-CZ"/>
              </w:rPr>
            </w:pPr>
            <w:r>
              <w:rPr>
                <w:sz w:val="20"/>
                <w:lang w:bidi="en-US"/>
              </w:rPr>
              <w:t>Barb adapters: 1/4"-28 thread on 3/32" OD barb (10 pcs).</w:t>
            </w:r>
          </w:p>
          <w:p w14:paraId="2EA4A3D6" w14:textId="77777777" w:rsidR="004A01BF" w:rsidRDefault="00A03BEC">
            <w:pPr>
              <w:pStyle w:val="Odstavecseseznamem"/>
              <w:numPr>
                <w:ilvl w:val="0"/>
                <w:numId w:val="3"/>
              </w:numPr>
              <w:ind w:left="317"/>
              <w:rPr>
                <w:rFonts w:ascii="Verdana" w:hAnsi="Verdana" w:cstheme="minorHAnsi"/>
                <w:color w:val="000000" w:themeColor="text1"/>
                <w:sz w:val="20"/>
                <w:szCs w:val="20"/>
                <w:lang w:val="cs-CZ"/>
              </w:rPr>
            </w:pPr>
            <w:r>
              <w:rPr>
                <w:sz w:val="20"/>
                <w:lang w:bidi="en-US"/>
              </w:rPr>
              <w:t>Tubing adapters: Pneumatic cross and T-piece adapters for 6 mm diameter tubes.</w:t>
            </w:r>
          </w:p>
          <w:p w14:paraId="7D2E0AE7" w14:textId="77777777" w:rsidR="004A01BF" w:rsidRDefault="00A03BEC">
            <w:pPr>
              <w:pStyle w:val="Odstavecseseznamem"/>
              <w:numPr>
                <w:ilvl w:val="0"/>
                <w:numId w:val="3"/>
              </w:numPr>
              <w:ind w:left="317"/>
              <w:rPr>
                <w:rFonts w:ascii="Verdana" w:hAnsi="Verdana" w:cstheme="minorHAnsi"/>
                <w:color w:val="000000" w:themeColor="text1"/>
                <w:sz w:val="20"/>
                <w:szCs w:val="20"/>
                <w:lang w:val="cs-CZ"/>
              </w:rPr>
            </w:pPr>
            <w:r>
              <w:rPr>
                <w:sz w:val="20"/>
                <w:lang w:bidi="en-US"/>
              </w:rPr>
              <w:t>Pneumatic hoses: 7mm ID</w:t>
            </w:r>
          </w:p>
          <w:p w14:paraId="6A6528AA" w14:textId="77777777" w:rsidR="004A01BF" w:rsidRDefault="00A03BEC">
            <w:pPr>
              <w:pStyle w:val="Odstavecseseznamem"/>
              <w:numPr>
                <w:ilvl w:val="0"/>
                <w:numId w:val="3"/>
              </w:numPr>
              <w:ind w:left="317"/>
              <w:rPr>
                <w:rFonts w:ascii="Verdana" w:hAnsi="Verdana" w:cstheme="minorHAnsi"/>
                <w:color w:val="000000" w:themeColor="text1"/>
                <w:sz w:val="20"/>
                <w:szCs w:val="20"/>
                <w:lang w:val="cs-CZ"/>
              </w:rPr>
            </w:pPr>
            <w:r>
              <w:rPr>
                <w:sz w:val="20"/>
                <w:lang w:bidi="en-US"/>
              </w:rPr>
              <w:t>Control valves: Lever pneumatic control valve (6 mm push-in, 10 bar).</w:t>
            </w:r>
          </w:p>
          <w:p w14:paraId="45D5FF90" w14:textId="77777777" w:rsidR="004A01BF" w:rsidRDefault="00A03BEC">
            <w:pPr>
              <w:pStyle w:val="Odstavecseseznamem"/>
              <w:numPr>
                <w:ilvl w:val="0"/>
                <w:numId w:val="3"/>
              </w:numPr>
              <w:ind w:left="317"/>
              <w:rPr>
                <w:rFonts w:ascii="Verdana" w:hAnsi="Verdana" w:cstheme="minorHAnsi"/>
                <w:color w:val="000000" w:themeColor="text1"/>
                <w:sz w:val="20"/>
                <w:szCs w:val="20"/>
                <w:lang w:val="cs-CZ"/>
              </w:rPr>
            </w:pPr>
            <w:r>
              <w:rPr>
                <w:sz w:val="20"/>
                <w:lang w:bidi="en-US"/>
              </w:rPr>
              <w:t>Brass adapters: Plug and socket adapters for connection.</w:t>
            </w:r>
          </w:p>
          <w:p w14:paraId="3DBA102E" w14:textId="77777777" w:rsidR="004A01BF" w:rsidRDefault="00A03BEC">
            <w:pPr>
              <w:pStyle w:val="Odstavecseseznamem"/>
              <w:numPr>
                <w:ilvl w:val="0"/>
                <w:numId w:val="3"/>
              </w:numPr>
              <w:ind w:left="317"/>
              <w:rPr>
                <w:rFonts w:ascii="Verdana" w:hAnsi="Verdana" w:cstheme="minorHAnsi"/>
                <w:color w:val="000000" w:themeColor="text1"/>
                <w:sz w:val="20"/>
                <w:szCs w:val="20"/>
                <w:lang w:val="cs-CZ"/>
              </w:rPr>
            </w:pPr>
            <w:r>
              <w:rPr>
                <w:sz w:val="20"/>
                <w:lang w:bidi="en-US"/>
              </w:rPr>
              <w:t>PTFE hose: Replacement roll 1/16" OD x 1/32" ID (min. 50 meters).</w:t>
            </w:r>
          </w:p>
          <w:p w14:paraId="260B7886" w14:textId="77777777" w:rsidR="004A01BF" w:rsidRDefault="00A03BEC">
            <w:pPr>
              <w:pStyle w:val="Odstavecseseznamem"/>
              <w:numPr>
                <w:ilvl w:val="0"/>
                <w:numId w:val="3"/>
              </w:numPr>
              <w:ind w:left="317"/>
              <w:rPr>
                <w:rFonts w:ascii="Verdana" w:hAnsi="Verdana" w:cstheme="minorHAnsi"/>
                <w:color w:val="000000" w:themeColor="text1"/>
                <w:sz w:val="20"/>
                <w:szCs w:val="20"/>
                <w:lang w:val="cs-CZ"/>
              </w:rPr>
            </w:pPr>
            <w:r>
              <w:rPr>
                <w:sz w:val="20"/>
                <w:lang w:bidi="en-US"/>
              </w:rPr>
              <w:t>Flow resistances: PEEK tubing with various inner diameters for controlled flow - 50 μm, 65 μm, 100 μm, 175 μm, 250 μm (multiple lengths).</w:t>
            </w:r>
          </w:p>
          <w:p w14:paraId="211B6EEB" w14:textId="77777777" w:rsidR="004A01BF" w:rsidRDefault="00A03BEC">
            <w:pPr>
              <w:pStyle w:val="Odstavecseseznamem"/>
              <w:numPr>
                <w:ilvl w:val="0"/>
                <w:numId w:val="3"/>
              </w:numPr>
              <w:ind w:left="317"/>
              <w:rPr>
                <w:rFonts w:ascii="Verdana" w:hAnsi="Verdana" w:cstheme="minorHAnsi"/>
                <w:color w:val="000000" w:themeColor="text1"/>
                <w:sz w:val="20"/>
                <w:szCs w:val="20"/>
                <w:lang w:val="cs-CZ"/>
              </w:rPr>
            </w:pPr>
            <w:r>
              <w:rPr>
                <w:sz w:val="20"/>
                <w:lang w:bidi="en-US"/>
              </w:rPr>
              <w:t>Multiplexer distribution system (1 pc), multiplexer recirculation system (1 pc), rack for containers (15 and 50 ml), distributors, flow resistors, air traps thread 1/4"-28, adapters for 1/16" tubing to 1/4"-28</w:t>
            </w:r>
          </w:p>
          <w:p w14:paraId="347AF6BA" w14:textId="77777777" w:rsidR="004A01BF" w:rsidRDefault="00A03BEC">
            <w:pPr>
              <w:pStyle w:val="Odstavecseseznamem"/>
              <w:numPr>
                <w:ilvl w:val="0"/>
                <w:numId w:val="3"/>
              </w:numPr>
              <w:ind w:left="317"/>
              <w:rPr>
                <w:rFonts w:ascii="Verdana" w:hAnsi="Verdana" w:cstheme="minorHAnsi"/>
                <w:color w:val="000000" w:themeColor="text1"/>
                <w:sz w:val="20"/>
                <w:szCs w:val="20"/>
                <w:lang w:val="cs-CZ"/>
              </w:rPr>
            </w:pPr>
            <w:r>
              <w:rPr>
                <w:sz w:val="20"/>
                <w:lang w:bidi="en-US"/>
              </w:rPr>
              <w:t>Flow distributor with minimum 13 ports, 1/4-28 threaded connection for 1/16 OD tubing, including blanking plugs (x10) and PTFE tape for sealing, compatible with the microfluidic flow controller.</w:t>
            </w:r>
          </w:p>
          <w:p w14:paraId="6C5810BD" w14:textId="77777777" w:rsidR="004A01BF" w:rsidRDefault="00A03BEC">
            <w:pPr>
              <w:pStyle w:val="Odstavecseseznamem"/>
              <w:numPr>
                <w:ilvl w:val="0"/>
                <w:numId w:val="3"/>
              </w:numPr>
              <w:ind w:left="317" w:hanging="317"/>
              <w:rPr>
                <w:rFonts w:ascii="Verdana" w:hAnsi="Verdana" w:cstheme="minorHAnsi"/>
                <w:color w:val="000000" w:themeColor="text1"/>
                <w:sz w:val="20"/>
                <w:szCs w:val="20"/>
                <w:lang w:val="cs-CZ"/>
              </w:rPr>
            </w:pPr>
            <w:r>
              <w:rPr>
                <w:sz w:val="20"/>
                <w:lang w:bidi="en-US"/>
              </w:rPr>
              <w:lastRenderedPageBreak/>
              <w:t xml:space="preserve">Microfluidic tools: Hose cutter </w:t>
            </w:r>
          </w:p>
        </w:tc>
      </w:tr>
      <w:tr w:rsidR="004A01BF" w14:paraId="1FA63479" w14:textId="77777777">
        <w:tc>
          <w:tcPr>
            <w:tcW w:w="2976" w:type="dxa"/>
            <w:tcBorders>
              <w:top w:val="nil"/>
            </w:tcBorders>
          </w:tcPr>
          <w:p w14:paraId="1E23A320" w14:textId="77777777" w:rsidR="004A01BF" w:rsidRDefault="00A03BEC">
            <w:pPr>
              <w:pStyle w:val="polozka2"/>
              <w:widowControl w:val="0"/>
              <w:ind w:left="792"/>
              <w:rPr>
                <w:lang w:val="cs-CZ"/>
              </w:rPr>
            </w:pPr>
            <w:r>
              <w:rPr>
                <w:lang w:bidi="en-US"/>
              </w:rPr>
              <w:lastRenderedPageBreak/>
              <w:t>6. Training</w:t>
            </w:r>
          </w:p>
        </w:tc>
        <w:tc>
          <w:tcPr>
            <w:tcW w:w="5737" w:type="dxa"/>
            <w:tcBorders>
              <w:top w:val="nil"/>
            </w:tcBorders>
          </w:tcPr>
          <w:p w14:paraId="5835B679" w14:textId="77777777" w:rsidR="004A01BF" w:rsidRDefault="00A03BEC">
            <w:pPr>
              <w:pStyle w:val="Odstavecseseznamem"/>
              <w:numPr>
                <w:ilvl w:val="0"/>
                <w:numId w:val="3"/>
              </w:numPr>
              <w:ind w:left="317"/>
              <w:rPr>
                <w:rFonts w:ascii="Verdana" w:hAnsi="Verdana" w:cstheme="minorHAnsi"/>
                <w:color w:val="000000" w:themeColor="text1"/>
                <w:sz w:val="20"/>
                <w:szCs w:val="20"/>
                <w:lang w:val="cs-CZ"/>
              </w:rPr>
            </w:pPr>
            <w:r>
              <w:rPr>
                <w:sz w:val="20"/>
                <w:lang w:bidi="en-US"/>
              </w:rPr>
              <w:t>Training for at least 2 people in the operation of all equipment, its maintenance, and safety. The training must include a demonstration of PDMS chip manufacture using the supplied equipment (item 1-4) and a demonstration of the use of PDMS in combination with a control unit for pressure and flow regulation (item 5).</w:t>
            </w:r>
          </w:p>
        </w:tc>
      </w:tr>
    </w:tbl>
    <w:p w14:paraId="4637CABE" w14:textId="77777777" w:rsidR="004A01BF" w:rsidRDefault="004A01BF">
      <w:pPr>
        <w:widowControl/>
        <w:spacing w:after="0"/>
        <w:ind w:left="708" w:hanging="708"/>
        <w:rPr>
          <w:b/>
          <w:sz w:val="24"/>
          <w:szCs w:val="24"/>
          <w:u w:val="single"/>
          <w:lang w:val="cs-CZ"/>
        </w:rPr>
      </w:pPr>
    </w:p>
    <w:p w14:paraId="6569AB1F" w14:textId="77777777" w:rsidR="004A01BF" w:rsidRDefault="004A01BF">
      <w:pPr>
        <w:widowControl/>
        <w:spacing w:after="0"/>
        <w:ind w:left="708" w:hanging="708"/>
        <w:rPr>
          <w:b/>
          <w:sz w:val="24"/>
          <w:szCs w:val="24"/>
          <w:u w:val="single"/>
          <w:lang w:val="cs-CZ"/>
        </w:rPr>
      </w:pPr>
    </w:p>
    <w:p w14:paraId="21D6A4C6" w14:textId="77777777" w:rsidR="004A01BF" w:rsidRDefault="004A01BF">
      <w:pPr>
        <w:widowControl/>
        <w:spacing w:after="0"/>
        <w:ind w:left="708" w:hanging="708"/>
        <w:rPr>
          <w:b/>
          <w:sz w:val="24"/>
          <w:szCs w:val="24"/>
          <w:u w:val="single"/>
          <w:lang w:val="cs-CZ"/>
        </w:rPr>
      </w:pPr>
    </w:p>
    <w:p w14:paraId="427BF19B" w14:textId="77777777" w:rsidR="004A01BF" w:rsidRDefault="004A01BF">
      <w:pPr>
        <w:widowControl/>
        <w:spacing w:after="0"/>
        <w:ind w:left="708" w:hanging="708"/>
        <w:rPr>
          <w:b/>
          <w:sz w:val="24"/>
          <w:szCs w:val="24"/>
          <w:u w:val="single"/>
          <w:lang w:val="cs-CZ"/>
        </w:rPr>
      </w:pPr>
    </w:p>
    <w:p w14:paraId="27F0B18F" w14:textId="77777777" w:rsidR="004A01BF" w:rsidRDefault="004A01BF">
      <w:pPr>
        <w:widowControl/>
        <w:spacing w:after="0"/>
        <w:ind w:left="708" w:hanging="708"/>
        <w:rPr>
          <w:b/>
          <w:sz w:val="24"/>
          <w:szCs w:val="24"/>
          <w:u w:val="single"/>
          <w:lang w:val="cs-CZ"/>
        </w:rPr>
      </w:pPr>
    </w:p>
    <w:sectPr w:rsidR="004A01BF">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altName w:val="Arial"/>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9E678E"/>
    <w:multiLevelType w:val="multilevel"/>
    <w:tmpl w:val="EC88D86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ADF14BA"/>
    <w:multiLevelType w:val="multilevel"/>
    <w:tmpl w:val="0405001F"/>
    <w:lvl w:ilvl="0">
      <w:start w:val="1"/>
      <w:numFmt w:val="decimal"/>
      <w:pStyle w:val="polozka1"/>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25DE72ED"/>
    <w:multiLevelType w:val="multilevel"/>
    <w:tmpl w:val="9B94FDF0"/>
    <w:lvl w:ilvl="0">
      <w:start w:val="1"/>
      <w:numFmt w:val="bullet"/>
      <w:lvlText w:val=""/>
      <w:lvlJc w:val="left"/>
      <w:pPr>
        <w:tabs>
          <w:tab w:val="num" w:pos="0"/>
        </w:tabs>
        <w:ind w:left="754" w:hanging="360"/>
      </w:pPr>
      <w:rPr>
        <w:rFonts w:ascii="Symbol" w:hAnsi="Symbol" w:cs="Symbol" w:hint="default"/>
      </w:rPr>
    </w:lvl>
    <w:lvl w:ilvl="1">
      <w:start w:val="1"/>
      <w:numFmt w:val="bullet"/>
      <w:lvlText w:val="o"/>
      <w:lvlJc w:val="left"/>
      <w:pPr>
        <w:tabs>
          <w:tab w:val="num" w:pos="0"/>
        </w:tabs>
        <w:ind w:left="1474" w:hanging="360"/>
      </w:pPr>
      <w:rPr>
        <w:rFonts w:ascii="Courier New" w:hAnsi="Courier New" w:cs="Courier New" w:hint="default"/>
      </w:rPr>
    </w:lvl>
    <w:lvl w:ilvl="2">
      <w:start w:val="1"/>
      <w:numFmt w:val="bullet"/>
      <w:lvlText w:val=""/>
      <w:lvlJc w:val="left"/>
      <w:pPr>
        <w:tabs>
          <w:tab w:val="num" w:pos="0"/>
        </w:tabs>
        <w:ind w:left="2194" w:hanging="360"/>
      </w:pPr>
      <w:rPr>
        <w:rFonts w:ascii="Wingdings" w:hAnsi="Wingdings" w:cs="Wingdings" w:hint="default"/>
      </w:rPr>
    </w:lvl>
    <w:lvl w:ilvl="3">
      <w:start w:val="1"/>
      <w:numFmt w:val="bullet"/>
      <w:lvlText w:val=""/>
      <w:lvlJc w:val="left"/>
      <w:pPr>
        <w:tabs>
          <w:tab w:val="num" w:pos="0"/>
        </w:tabs>
        <w:ind w:left="2914" w:hanging="360"/>
      </w:pPr>
      <w:rPr>
        <w:rFonts w:ascii="Symbol" w:hAnsi="Symbol" w:cs="Symbol" w:hint="default"/>
      </w:rPr>
    </w:lvl>
    <w:lvl w:ilvl="4">
      <w:start w:val="1"/>
      <w:numFmt w:val="bullet"/>
      <w:lvlText w:val="o"/>
      <w:lvlJc w:val="left"/>
      <w:pPr>
        <w:tabs>
          <w:tab w:val="num" w:pos="0"/>
        </w:tabs>
        <w:ind w:left="3634" w:hanging="360"/>
      </w:pPr>
      <w:rPr>
        <w:rFonts w:ascii="Courier New" w:hAnsi="Courier New" w:cs="Courier New" w:hint="default"/>
      </w:rPr>
    </w:lvl>
    <w:lvl w:ilvl="5">
      <w:start w:val="1"/>
      <w:numFmt w:val="bullet"/>
      <w:lvlText w:val=""/>
      <w:lvlJc w:val="left"/>
      <w:pPr>
        <w:tabs>
          <w:tab w:val="num" w:pos="0"/>
        </w:tabs>
        <w:ind w:left="4354" w:hanging="360"/>
      </w:pPr>
      <w:rPr>
        <w:rFonts w:ascii="Wingdings" w:hAnsi="Wingdings" w:cs="Wingdings" w:hint="default"/>
      </w:rPr>
    </w:lvl>
    <w:lvl w:ilvl="6">
      <w:start w:val="1"/>
      <w:numFmt w:val="bullet"/>
      <w:lvlText w:val=""/>
      <w:lvlJc w:val="left"/>
      <w:pPr>
        <w:tabs>
          <w:tab w:val="num" w:pos="0"/>
        </w:tabs>
        <w:ind w:left="5074" w:hanging="360"/>
      </w:pPr>
      <w:rPr>
        <w:rFonts w:ascii="Symbol" w:hAnsi="Symbol" w:cs="Symbol" w:hint="default"/>
      </w:rPr>
    </w:lvl>
    <w:lvl w:ilvl="7">
      <w:start w:val="1"/>
      <w:numFmt w:val="bullet"/>
      <w:lvlText w:val="o"/>
      <w:lvlJc w:val="left"/>
      <w:pPr>
        <w:tabs>
          <w:tab w:val="num" w:pos="0"/>
        </w:tabs>
        <w:ind w:left="5794" w:hanging="360"/>
      </w:pPr>
      <w:rPr>
        <w:rFonts w:ascii="Courier New" w:hAnsi="Courier New" w:cs="Courier New" w:hint="default"/>
      </w:rPr>
    </w:lvl>
    <w:lvl w:ilvl="8">
      <w:start w:val="1"/>
      <w:numFmt w:val="bullet"/>
      <w:lvlText w:val=""/>
      <w:lvlJc w:val="left"/>
      <w:pPr>
        <w:tabs>
          <w:tab w:val="num" w:pos="0"/>
        </w:tabs>
        <w:ind w:left="6514" w:hanging="360"/>
      </w:pPr>
      <w:rPr>
        <w:rFonts w:ascii="Wingdings" w:hAnsi="Wingdings" w:cs="Wingdings" w:hint="default"/>
      </w:rPr>
    </w:lvl>
  </w:abstractNum>
  <w:abstractNum w:abstractNumId="3" w15:restartNumberingAfterBreak="0">
    <w:nsid w:val="63B013E7"/>
    <w:multiLevelType w:val="multilevel"/>
    <w:tmpl w:val="0405001F"/>
    <w:lvl w:ilvl="0">
      <w:start w:val="1"/>
      <w:numFmt w:val="decimal"/>
      <w:lvlText w:val="%1."/>
      <w:lvlJc w:val="left"/>
      <w:pPr>
        <w:tabs>
          <w:tab w:val="num" w:pos="0"/>
        </w:tabs>
        <w:ind w:left="360" w:hanging="360"/>
      </w:pPr>
      <w:rPr>
        <w:b w:val="0"/>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1"/>
  </w:num>
  <w:num w:numId="2">
    <w:abstractNumId w:val="3"/>
  </w:num>
  <w:num w:numId="3">
    <w:abstractNumId w:val="2"/>
  </w:num>
  <w:num w:numId="4">
    <w:abstractNumId w:val="0"/>
  </w:num>
  <w:num w:numId="5">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01BF"/>
    <w:rsid w:val="00250BA7"/>
    <w:rsid w:val="003B02E5"/>
    <w:rsid w:val="004A01BF"/>
    <w:rsid w:val="006D5CFE"/>
    <w:rsid w:val="008254A1"/>
    <w:rsid w:val="00996E6E"/>
    <w:rsid w:val="00A03BEC"/>
    <w:rsid w:val="00F23043"/>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0ADC0"/>
  <w15:docId w15:val="{E31DB6DA-858E-41D9-BF8B-B61B062AE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4C00"/>
    <w:pPr>
      <w:widowControl w:val="0"/>
      <w:spacing w:after="120"/>
      <w:jc w:val="both"/>
    </w:pPr>
    <w:rPr>
      <w:rFonts w:cs="Calibri"/>
      <w:color w:val="00000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basedOn w:val="Standardnpsmoodstavce"/>
    <w:uiPriority w:val="99"/>
    <w:rsid w:val="006B6DEF"/>
    <w:rPr>
      <w:rFonts w:cs="Times New Roman"/>
      <w:color w:val="0000FF"/>
      <w:u w:val="single"/>
    </w:rPr>
  </w:style>
  <w:style w:type="character" w:customStyle="1" w:styleId="TextbublinyChar">
    <w:name w:val="Text bubliny Char"/>
    <w:basedOn w:val="Standardnpsmoodstavce"/>
    <w:link w:val="Textbubliny"/>
    <w:uiPriority w:val="99"/>
    <w:semiHidden/>
    <w:qFormat/>
    <w:rsid w:val="001D2F96"/>
    <w:rPr>
      <w:rFonts w:ascii="Segoe UI" w:hAnsi="Segoe UI" w:cs="Segoe UI"/>
      <w:color w:val="000000"/>
      <w:sz w:val="18"/>
      <w:szCs w:val="18"/>
      <w:lang w:val="cs" w:eastAsia="cs-CZ"/>
    </w:rPr>
  </w:style>
  <w:style w:type="character" w:customStyle="1" w:styleId="ZhlavChar">
    <w:name w:val="Záhlaví Char"/>
    <w:basedOn w:val="Standardnpsmoodstavce"/>
    <w:link w:val="Zhlav"/>
    <w:uiPriority w:val="99"/>
    <w:qFormat/>
    <w:rsid w:val="007E549F"/>
    <w:rPr>
      <w:rFonts w:cs="Calibri"/>
      <w:color w:val="000000"/>
      <w:lang w:val="cs" w:eastAsia="cs-CZ"/>
    </w:rPr>
  </w:style>
  <w:style w:type="character" w:customStyle="1" w:styleId="ZpatChar">
    <w:name w:val="Zápatí Char"/>
    <w:basedOn w:val="Standardnpsmoodstavce"/>
    <w:link w:val="Zpat"/>
    <w:uiPriority w:val="99"/>
    <w:qFormat/>
    <w:rsid w:val="007E549F"/>
    <w:rPr>
      <w:rFonts w:cs="Calibri"/>
      <w:color w:val="000000"/>
      <w:lang w:val="cs" w:eastAsia="cs-CZ"/>
    </w:rPr>
  </w:style>
  <w:style w:type="character" w:styleId="Odkaznakoment">
    <w:name w:val="annotation reference"/>
    <w:basedOn w:val="Standardnpsmoodstavce"/>
    <w:uiPriority w:val="99"/>
    <w:semiHidden/>
    <w:unhideWhenUsed/>
    <w:qFormat/>
    <w:rsid w:val="00981ADD"/>
    <w:rPr>
      <w:sz w:val="16"/>
      <w:szCs w:val="16"/>
    </w:rPr>
  </w:style>
  <w:style w:type="character" w:customStyle="1" w:styleId="TextkomenteChar">
    <w:name w:val="Text komentáře Char"/>
    <w:basedOn w:val="Standardnpsmoodstavce"/>
    <w:link w:val="Textkomente"/>
    <w:uiPriority w:val="99"/>
    <w:semiHidden/>
    <w:qFormat/>
    <w:rsid w:val="00981ADD"/>
    <w:rPr>
      <w:rFonts w:cs="Calibri"/>
      <w:color w:val="000000"/>
      <w:sz w:val="20"/>
      <w:szCs w:val="20"/>
      <w:lang w:val="cs" w:eastAsia="cs-CZ"/>
    </w:rPr>
  </w:style>
  <w:style w:type="character" w:customStyle="1" w:styleId="PedmtkomenteChar">
    <w:name w:val="Předmět komentáře Char"/>
    <w:basedOn w:val="TextkomenteChar"/>
    <w:link w:val="Pedmtkomente"/>
    <w:uiPriority w:val="99"/>
    <w:semiHidden/>
    <w:qFormat/>
    <w:rsid w:val="00981ADD"/>
    <w:rPr>
      <w:rFonts w:cs="Calibri"/>
      <w:b/>
      <w:bCs/>
      <w:color w:val="000000"/>
      <w:sz w:val="20"/>
      <w:szCs w:val="20"/>
      <w:lang w:val="cs" w:eastAsia="cs-CZ"/>
    </w:rPr>
  </w:style>
  <w:style w:type="paragraph" w:customStyle="1" w:styleId="Nadpis">
    <w:name w:val="Nadpis"/>
    <w:basedOn w:val="Normln"/>
    <w:next w:val="Zkladntext"/>
    <w:qFormat/>
    <w:pPr>
      <w:keepNext/>
      <w:spacing w:before="240"/>
    </w:pPr>
    <w:rPr>
      <w:rFonts w:ascii="Liberation Sans" w:eastAsia="Microsoft YaHei" w:hAnsi="Liberation Sans" w:cs="Arial Unicode MS"/>
      <w:sz w:val="28"/>
      <w:szCs w:val="28"/>
    </w:rPr>
  </w:style>
  <w:style w:type="paragraph" w:styleId="Zkladntext">
    <w:name w:val="Body Text"/>
    <w:basedOn w:val="Normln"/>
    <w:pPr>
      <w:spacing w:after="140" w:line="276" w:lineRule="auto"/>
    </w:pPr>
  </w:style>
  <w:style w:type="paragraph" w:styleId="Seznam">
    <w:name w:val="List"/>
    <w:basedOn w:val="Zkladntext"/>
    <w:rPr>
      <w:rFonts w:cs="Arial Unicode MS"/>
    </w:rPr>
  </w:style>
  <w:style w:type="paragraph" w:styleId="Titulek">
    <w:name w:val="caption"/>
    <w:basedOn w:val="Normln"/>
    <w:qFormat/>
    <w:pPr>
      <w:suppressLineNumbers/>
      <w:spacing w:before="120"/>
    </w:pPr>
    <w:rPr>
      <w:rFonts w:cs="Arial Unicode MS"/>
      <w:i/>
      <w:iCs/>
      <w:sz w:val="24"/>
      <w:szCs w:val="24"/>
    </w:rPr>
  </w:style>
  <w:style w:type="paragraph" w:customStyle="1" w:styleId="Rejstk">
    <w:name w:val="Rejstřík"/>
    <w:basedOn w:val="Normln"/>
    <w:qFormat/>
    <w:pPr>
      <w:suppressLineNumbers/>
    </w:pPr>
    <w:rPr>
      <w:rFonts w:cs="Arial Unicode MS"/>
    </w:rPr>
  </w:style>
  <w:style w:type="paragraph" w:styleId="Odstavecseseznamem">
    <w:name w:val="List Paragraph"/>
    <w:basedOn w:val="Normln"/>
    <w:uiPriority w:val="99"/>
    <w:qFormat/>
    <w:rsid w:val="00154C00"/>
    <w:pPr>
      <w:ind w:left="720"/>
      <w:contextualSpacing/>
    </w:pPr>
  </w:style>
  <w:style w:type="paragraph" w:styleId="Textbubliny">
    <w:name w:val="Balloon Text"/>
    <w:basedOn w:val="Normln"/>
    <w:link w:val="TextbublinyChar"/>
    <w:uiPriority w:val="99"/>
    <w:semiHidden/>
    <w:unhideWhenUsed/>
    <w:qFormat/>
    <w:rsid w:val="001D2F96"/>
    <w:pPr>
      <w:spacing w:after="0"/>
    </w:pPr>
    <w:rPr>
      <w:rFonts w:ascii="Segoe UI" w:hAnsi="Segoe UI" w:cs="Segoe UI"/>
      <w:sz w:val="18"/>
      <w:szCs w:val="18"/>
    </w:rPr>
  </w:style>
  <w:style w:type="paragraph" w:customStyle="1" w:styleId="Zhlavazpat">
    <w:name w:val="Záhlaví a zápatí"/>
    <w:basedOn w:val="Normln"/>
    <w:qFormat/>
  </w:style>
  <w:style w:type="paragraph" w:styleId="Zhlav">
    <w:name w:val="header"/>
    <w:basedOn w:val="Normln"/>
    <w:link w:val="ZhlavChar"/>
    <w:uiPriority w:val="99"/>
    <w:unhideWhenUsed/>
    <w:rsid w:val="007E549F"/>
    <w:pPr>
      <w:tabs>
        <w:tab w:val="center" w:pos="4513"/>
        <w:tab w:val="right" w:pos="9026"/>
      </w:tabs>
      <w:spacing w:after="0"/>
    </w:pPr>
  </w:style>
  <w:style w:type="paragraph" w:styleId="Zpat">
    <w:name w:val="footer"/>
    <w:basedOn w:val="Normln"/>
    <w:link w:val="ZpatChar"/>
    <w:uiPriority w:val="99"/>
    <w:unhideWhenUsed/>
    <w:rsid w:val="007E549F"/>
    <w:pPr>
      <w:tabs>
        <w:tab w:val="center" w:pos="4513"/>
        <w:tab w:val="right" w:pos="9026"/>
      </w:tabs>
      <w:spacing w:after="0"/>
    </w:pPr>
  </w:style>
  <w:style w:type="paragraph" w:customStyle="1" w:styleId="polozka1">
    <w:name w:val="polozka1"/>
    <w:basedOn w:val="Odstavecseseznamem"/>
    <w:qFormat/>
    <w:rsid w:val="00563DB2"/>
    <w:pPr>
      <w:widowControl/>
      <w:numPr>
        <w:numId w:val="1"/>
      </w:numPr>
      <w:spacing w:after="0"/>
      <w:jc w:val="left"/>
    </w:pPr>
    <w:rPr>
      <w:b/>
      <w:sz w:val="24"/>
      <w:szCs w:val="24"/>
    </w:rPr>
  </w:style>
  <w:style w:type="paragraph" w:customStyle="1" w:styleId="polozka2">
    <w:name w:val="polozka2"/>
    <w:basedOn w:val="Odstavecseseznamem"/>
    <w:qFormat/>
    <w:rsid w:val="00563DB2"/>
    <w:pPr>
      <w:widowControl/>
      <w:spacing w:after="0"/>
      <w:ind w:left="0"/>
      <w:jc w:val="left"/>
    </w:pPr>
    <w:rPr>
      <w:b/>
      <w:sz w:val="24"/>
      <w:szCs w:val="24"/>
    </w:rPr>
  </w:style>
  <w:style w:type="paragraph" w:styleId="Textkomente">
    <w:name w:val="annotation text"/>
    <w:basedOn w:val="Normln"/>
    <w:link w:val="TextkomenteChar"/>
    <w:uiPriority w:val="99"/>
    <w:semiHidden/>
    <w:unhideWhenUsed/>
    <w:qFormat/>
    <w:rsid w:val="00981ADD"/>
    <w:rPr>
      <w:sz w:val="20"/>
      <w:szCs w:val="20"/>
    </w:rPr>
  </w:style>
  <w:style w:type="paragraph" w:styleId="Pedmtkomente">
    <w:name w:val="annotation subject"/>
    <w:basedOn w:val="Textkomente"/>
    <w:next w:val="Textkomente"/>
    <w:link w:val="PedmtkomenteChar"/>
    <w:uiPriority w:val="99"/>
    <w:semiHidden/>
    <w:unhideWhenUsed/>
    <w:qFormat/>
    <w:rsid w:val="00981ADD"/>
    <w:rPr>
      <w:b/>
      <w:bCs/>
    </w:rPr>
  </w:style>
  <w:style w:type="paragraph" w:styleId="Revize">
    <w:name w:val="Revision"/>
    <w:uiPriority w:val="99"/>
    <w:semiHidden/>
    <w:qFormat/>
    <w:rsid w:val="00981ADD"/>
    <w:rPr>
      <w:rFonts w:cs="Calibri"/>
      <w:color w:val="000000"/>
      <w:lang w:eastAsia="cs-CZ"/>
    </w:rPr>
  </w:style>
  <w:style w:type="table" w:styleId="Mkatabulky">
    <w:name w:val="Table Grid"/>
    <w:basedOn w:val="Normlntabulka"/>
    <w:rsid w:val="00011F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932</Words>
  <Characters>5499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Technická specifikace - Vybavení laboratoře atomové a jaderné fyziky</vt:lpstr>
    </vt:vector>
  </TitlesOfParts>
  <Company>REK UJEP</Company>
  <LinksUpToDate>false</LinksUpToDate>
  <CharactersWithSpaces>6419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specifikace - Vybavení laboratoře atomové a jaderné fyziky</dc:title>
  <dc:subject/>
  <dc:creator>suchal</dc:creator>
  <dc:description/>
  <cp:lastModifiedBy>potmesill</cp:lastModifiedBy>
  <cp:revision>3</cp:revision>
  <cp:lastPrinted>2019-10-24T11:21:00Z</cp:lastPrinted>
  <dcterms:created xsi:type="dcterms:W3CDTF">2025-01-27T14:16:00Z</dcterms:created>
  <dcterms:modified xsi:type="dcterms:W3CDTF">2025-06-10T10:22:00Z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REK UJEP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